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7A" w:rsidRDefault="00157ABE">
      <w:pPr>
        <w:spacing w:after="245" w:line="265" w:lineRule="auto"/>
        <w:ind w:left="15" w:right="24" w:hanging="10"/>
        <w:jc w:val="center"/>
      </w:pPr>
      <w:bookmarkStart w:id="0" w:name="_GoBack"/>
      <w:bookmarkEnd w:id="0"/>
      <w:r>
        <w:rPr>
          <w:sz w:val="26"/>
        </w:rPr>
        <w:t>COUNTY OF BUCKS BUCKS COUNTY, PENNSYLVANIA RESOLUTION</w:t>
      </w:r>
    </w:p>
    <w:p w:rsidR="0050727A" w:rsidRDefault="00157ABE">
      <w:pPr>
        <w:pStyle w:val="Heading1"/>
        <w:spacing w:after="231"/>
        <w:ind w:left="15" w:right="0"/>
      </w:pPr>
      <w:r>
        <w:t>A RESOLUTION OF THE COUNTY OF BUCKS, COMMONWEALTH OF PENNSYLVANIA, IMPOSING A TEMPORARY COUNTYWIDE BURN BAN ON OPEN FIRES</w:t>
      </w:r>
    </w:p>
    <w:p w:rsidR="0050727A" w:rsidRDefault="00157ABE">
      <w:pPr>
        <w:ind w:left="86"/>
      </w:pPr>
      <w:r>
        <w:t>WHEREAS, the Board of Commissioners are desirous of providing for the health, safety and welfare of the people of the County of Bucks; and</w:t>
      </w:r>
    </w:p>
    <w:p w:rsidR="0050727A" w:rsidRDefault="00157ABE">
      <w:pPr>
        <w:spacing w:after="354"/>
        <w:ind w:left="86" w:right="547"/>
      </w:pPr>
      <w:r>
        <w:t>WHEREAS, the Board of Commissioners in cooperation with its volunteer fire fighting organization and the Pennsylvania</w:t>
      </w:r>
      <w:r>
        <w:t xml:space="preserve"> Bureau of Forestry is desirous of regulating the outdoor </w:t>
      </w:r>
      <w:r>
        <w:t>burning; and</w:t>
      </w:r>
    </w:p>
    <w:p w:rsidR="0050727A" w:rsidRDefault="00157ABE">
      <w:pPr>
        <w:spacing w:after="285" w:line="237" w:lineRule="auto"/>
        <w:ind w:left="96" w:firstLine="0"/>
        <w:jc w:val="left"/>
      </w:pPr>
      <w:r>
        <w:t>WHEREAS, the Board of Commissioners are desirous of protecting the people of the County of Bucks in every possible way from the dangers and threats of uncontrolled and unsafe fires; and</w:t>
      </w:r>
    </w:p>
    <w:p w:rsidR="0050727A" w:rsidRDefault="00157ABE">
      <w:pPr>
        <w:ind w:left="86" w:right="288"/>
      </w:pPr>
      <w:r>
        <w:t xml:space="preserve">WHEREAS, the Board of Commissioners have received a written recommendation from the district forester who has received or solicited written and verbal requests from at least ten fire chiefs in the county, from various sections of the county, recommending </w:t>
      </w:r>
      <w:r>
        <w:t>and requesting the imposition of a temporary countywide burn ban on open fires; and</w:t>
      </w:r>
    </w:p>
    <w:p w:rsidR="0050727A" w:rsidRDefault="00157ABE">
      <w:pPr>
        <w:ind w:left="86"/>
      </w:pPr>
      <w:r>
        <w:t>WHEREAS, the fire chiefs report extreme risk for uncontrolled fire spread due to dry conditions, lack of precipitation, and high winds; and</w:t>
      </w:r>
    </w:p>
    <w:p w:rsidR="0050727A" w:rsidRDefault="00157ABE">
      <w:pPr>
        <w:ind w:left="86" w:right="509"/>
      </w:pPr>
      <w:r>
        <w:t>WHEREAS, under Act 1995-52 of th</w:t>
      </w:r>
      <w:r>
        <w:t>e General Assembly of the Commonwealth of Pennsylvania, found at 16 P.S. Section 13201-13204, the Board of Commissioners are authorized to provide for the imposition of a temporary countywide burn ban on open fires.</w:t>
      </w:r>
    </w:p>
    <w:p w:rsidR="0050727A" w:rsidRDefault="00157ABE">
      <w:pPr>
        <w:spacing w:after="239" w:line="264" w:lineRule="auto"/>
        <w:ind w:left="81" w:hanging="10"/>
        <w:jc w:val="left"/>
      </w:pPr>
      <w:r>
        <w:rPr>
          <w:sz w:val="26"/>
        </w:rPr>
        <w:t>NOW, THEREFORE, BE IT RESOLVED:</w:t>
      </w:r>
    </w:p>
    <w:p w:rsidR="0050727A" w:rsidRDefault="00157ABE">
      <w:pPr>
        <w:numPr>
          <w:ilvl w:val="0"/>
          <w:numId w:val="1"/>
        </w:numPr>
        <w:spacing w:after="304"/>
        <w:ind w:hanging="418"/>
      </w:pPr>
      <w:r>
        <w:t>A county</w:t>
      </w:r>
      <w:r>
        <w:t>wide burn ban on open fires in imposed starting on the effective date indicated below. It will remain in effect for 30 days, unless extended by an additional resolution.</w:t>
      </w:r>
    </w:p>
    <w:p w:rsidR="0050727A" w:rsidRDefault="00157ABE">
      <w:pPr>
        <w:numPr>
          <w:ilvl w:val="0"/>
          <w:numId w:val="1"/>
        </w:numPr>
        <w:spacing w:after="301"/>
        <w:ind w:hanging="418"/>
      </w:pPr>
      <w:r>
        <w:t>Definition: Open fires are defined as the ignition and subsequent burning of any combu</w:t>
      </w:r>
      <w:r>
        <w:t>stible material (garbage, leaves, grass, twigs, litter, paper, vegetative matter involved with land clearing, or any sort of debris) outdoors in either a burn barrel, (screened or unscreened) fire ring, or on the ground. The use of propane or gas stoves, c</w:t>
      </w:r>
      <w:r>
        <w:t xml:space="preserve">harcoal briquet grills, or the use of tobacco in any form is not covered under this definition. Campfires in campgrounds are allowed in fire rings that confine and contain the campfire, and where all flammable materials have been removed for a radius of 5 </w:t>
      </w:r>
      <w:r>
        <w:t>feet.</w:t>
      </w:r>
    </w:p>
    <w:p w:rsidR="0050727A" w:rsidRDefault="00157ABE">
      <w:pPr>
        <w:numPr>
          <w:ilvl w:val="0"/>
          <w:numId w:val="1"/>
        </w:numPr>
        <w:ind w:hanging="418"/>
      </w:pPr>
      <w:r>
        <w:t>This burn ban shall supersede any municipal ordinance to the contrary.</w:t>
      </w:r>
    </w:p>
    <w:p w:rsidR="0050727A" w:rsidRDefault="00157ABE">
      <w:pPr>
        <w:numPr>
          <w:ilvl w:val="0"/>
          <w:numId w:val="1"/>
        </w:numPr>
        <w:ind w:hanging="418"/>
      </w:pPr>
      <w:r>
        <w:t>Enforcement</w:t>
      </w:r>
    </w:p>
    <w:p w:rsidR="0050727A" w:rsidRDefault="00157ABE">
      <w:pPr>
        <w:numPr>
          <w:ilvl w:val="1"/>
          <w:numId w:val="1"/>
        </w:numPr>
        <w:spacing w:after="285" w:line="237" w:lineRule="auto"/>
        <w:ind w:right="41" w:hanging="360"/>
        <w:jc w:val="left"/>
      </w:pPr>
      <w:r>
        <w:lastRenderedPageBreak/>
        <w:t>Enforcing officials - Any sworn police officer when available, including the Pennsylvania State Police, shall be responsible for enforcing the provisions of this act.</w:t>
      </w:r>
    </w:p>
    <w:p w:rsidR="0050727A" w:rsidRDefault="00157ABE">
      <w:pPr>
        <w:numPr>
          <w:ilvl w:val="1"/>
          <w:numId w:val="1"/>
        </w:numPr>
        <w:spacing w:after="313"/>
        <w:ind w:right="41" w:hanging="360"/>
        <w:jc w:val="left"/>
      </w:pPr>
      <w:r>
        <w:t>Limitation - Whenever a violation of this act occurs in a municipality which has in effect an ordinance prohibiting open burning, the police officer may cite the violation under either the municipal ordinance or the county resolution. Under no circumstance</w:t>
      </w:r>
      <w:r>
        <w:t>s shall any person be cited for violations of both the county resolution and the municipal ordinance for the same violation.</w:t>
      </w:r>
    </w:p>
    <w:p w:rsidR="0050727A" w:rsidRDefault="00157ABE">
      <w:pPr>
        <w:numPr>
          <w:ilvl w:val="0"/>
          <w:numId w:val="1"/>
        </w:numPr>
        <w:spacing w:after="285" w:line="237" w:lineRule="auto"/>
        <w:ind w:hanging="418"/>
      </w:pPr>
      <w:r>
        <w:t>Penalty - A person who violates this act commits a summary offense and shall, upon conviction, be sentenced to any a fine of not mo</w:t>
      </w:r>
      <w:r>
        <w:t>re than $100 for the first offense, $200 for the second offense and $300 for the third offense.</w:t>
      </w:r>
    </w:p>
    <w:p w:rsidR="0050727A" w:rsidRDefault="00157ABE">
      <w:pPr>
        <w:numPr>
          <w:ilvl w:val="0"/>
          <w:numId w:val="1"/>
        </w:numPr>
        <w:spacing w:after="497"/>
        <w:ind w:hanging="418"/>
      </w:pPr>
      <w:r>
        <w:t>Copies of this resolution will be distributed to all municipalities and also via media outlets.</w:t>
      </w:r>
    </w:p>
    <w:p w:rsidR="0050727A" w:rsidRDefault="00157ABE">
      <w:pPr>
        <w:numPr>
          <w:ilvl w:val="0"/>
          <w:numId w:val="1"/>
        </w:numPr>
        <w:spacing w:after="451" w:line="237" w:lineRule="auto"/>
        <w:ind w:hanging="418"/>
      </w:pPr>
      <w:r>
        <w:t>Effective Date — This temporary countywide burn ban will take ef</w:t>
      </w:r>
      <w:r>
        <w:t>fect On Sunday, October 27, 2024. The ban is in effect for 30 days. The ban may be terminated before 30 days upon request of the district forester and at least 10 fire chiefs.</w:t>
      </w:r>
    </w:p>
    <w:p w:rsidR="0050727A" w:rsidRDefault="00157ABE">
      <w:pPr>
        <w:ind w:left="81" w:firstLine="720"/>
      </w:pPr>
      <w:r>
        <w:t>ADOPTED as a Resolution of the Board of Commissioners of the County of Bucks thi</w:t>
      </w:r>
      <w:r>
        <w:t xml:space="preserve">s 25 </w:t>
      </w:r>
      <w:r>
        <w:rPr>
          <w:vertAlign w:val="superscript"/>
        </w:rPr>
        <w:t xml:space="preserve">th </w:t>
      </w:r>
      <w:r>
        <w:t>day of October 2024.</w:t>
      </w:r>
    </w:p>
    <w:p w:rsidR="0050727A" w:rsidRDefault="00157ABE">
      <w:pPr>
        <w:pStyle w:val="Heading1"/>
        <w:spacing w:after="1252"/>
        <w:ind w:left="140" w:right="0"/>
      </w:pPr>
      <w:r>
        <w:t>COUNTY OF BUCKS, PENNSYLVANIA</w:t>
      </w:r>
    </w:p>
    <w:p w:rsidR="0050727A" w:rsidRDefault="00157ABE">
      <w:pPr>
        <w:spacing w:after="0" w:line="264" w:lineRule="auto"/>
        <w:ind w:left="81" w:hanging="10"/>
        <w:jc w:val="left"/>
      </w:pPr>
      <w:r>
        <w:rPr>
          <w:sz w:val="26"/>
        </w:rPr>
        <w:t>ATTEST:</w:t>
      </w:r>
      <w:r>
        <w:rPr>
          <w:noProof/>
        </w:rPr>
        <w:drawing>
          <wp:inline distT="0" distB="0" distL="0" distR="0">
            <wp:extent cx="5282184" cy="750035"/>
            <wp:effectExtent l="0" t="0" r="0" b="0"/>
            <wp:docPr id="7076" name="Picture 7076"/>
            <wp:cNvGraphicFramePr/>
            <a:graphic xmlns:a="http://schemas.openxmlformats.org/drawingml/2006/main">
              <a:graphicData uri="http://schemas.openxmlformats.org/drawingml/2006/picture">
                <pic:pic xmlns:pic="http://schemas.openxmlformats.org/drawingml/2006/picture">
                  <pic:nvPicPr>
                    <pic:cNvPr id="7076" name="Picture 7076"/>
                    <pic:cNvPicPr/>
                  </pic:nvPicPr>
                  <pic:blipFill>
                    <a:blip r:embed="rId5"/>
                    <a:stretch>
                      <a:fillRect/>
                    </a:stretch>
                  </pic:blipFill>
                  <pic:spPr>
                    <a:xfrm>
                      <a:off x="0" y="0"/>
                      <a:ext cx="5282184" cy="750035"/>
                    </a:xfrm>
                    <a:prstGeom prst="rect">
                      <a:avLst/>
                    </a:prstGeom>
                  </pic:spPr>
                </pic:pic>
              </a:graphicData>
            </a:graphic>
          </wp:inline>
        </w:drawing>
      </w:r>
    </w:p>
    <w:p w:rsidR="0050727A" w:rsidRDefault="00157ABE">
      <w:pPr>
        <w:spacing w:after="530" w:line="264" w:lineRule="auto"/>
        <w:ind w:left="2280" w:hanging="254"/>
        <w:jc w:val="left"/>
      </w:pPr>
      <w:r>
        <w:rPr>
          <w:sz w:val="26"/>
        </w:rPr>
        <w:t>Gail Humphrey Diane M. Ellis-Marseglia, LCSW ChiefC1erk Commissioner, Chair</w:t>
      </w:r>
    </w:p>
    <w:p w:rsidR="0050727A" w:rsidRDefault="00157ABE">
      <w:pPr>
        <w:spacing w:after="0" w:line="264" w:lineRule="auto"/>
        <w:ind w:left="380" w:hanging="10"/>
        <w:jc w:val="left"/>
      </w:pPr>
      <w:r>
        <w:rPr>
          <w:sz w:val="26"/>
        </w:rPr>
        <w:t>DATE:</w:t>
      </w:r>
    </w:p>
    <w:p w:rsidR="0050727A" w:rsidRDefault="00157ABE">
      <w:pPr>
        <w:spacing w:after="0" w:line="259" w:lineRule="auto"/>
        <w:ind w:left="10" w:right="907" w:hanging="10"/>
        <w:jc w:val="right"/>
      </w:pPr>
      <w:r>
        <w:rPr>
          <w:noProof/>
        </w:rPr>
        <w:drawing>
          <wp:anchor distT="0" distB="0" distL="114300" distR="114300" simplePos="0" relativeHeight="251658240" behindDoc="0" locked="0" layoutInCell="1" allowOverlap="0">
            <wp:simplePos x="0" y="0"/>
            <wp:positionH relativeFrom="column">
              <wp:posOffset>719328</wp:posOffset>
            </wp:positionH>
            <wp:positionV relativeFrom="paragraph">
              <wp:posOffset>-439044</wp:posOffset>
            </wp:positionV>
            <wp:extent cx="5276089" cy="594540"/>
            <wp:effectExtent l="0" t="0" r="0" b="0"/>
            <wp:wrapSquare wrapText="bothSides"/>
            <wp:docPr id="7078" name="Picture 7078"/>
            <wp:cNvGraphicFramePr/>
            <a:graphic xmlns:a="http://schemas.openxmlformats.org/drawingml/2006/main">
              <a:graphicData uri="http://schemas.openxmlformats.org/drawingml/2006/picture">
                <pic:pic xmlns:pic="http://schemas.openxmlformats.org/drawingml/2006/picture">
                  <pic:nvPicPr>
                    <pic:cNvPr id="7078" name="Picture 7078"/>
                    <pic:cNvPicPr/>
                  </pic:nvPicPr>
                  <pic:blipFill>
                    <a:blip r:embed="rId6"/>
                    <a:stretch>
                      <a:fillRect/>
                    </a:stretch>
                  </pic:blipFill>
                  <pic:spPr>
                    <a:xfrm>
                      <a:off x="0" y="0"/>
                      <a:ext cx="5276089" cy="594540"/>
                    </a:xfrm>
                    <a:prstGeom prst="rect">
                      <a:avLst/>
                    </a:prstGeom>
                  </pic:spPr>
                </pic:pic>
              </a:graphicData>
            </a:graphic>
          </wp:anchor>
        </w:drawing>
      </w:r>
      <w:r>
        <w:rPr>
          <w:sz w:val="26"/>
        </w:rPr>
        <w:t>Robert J. Harvie, Jr.</w:t>
      </w:r>
    </w:p>
    <w:p w:rsidR="0050727A" w:rsidRDefault="00157ABE">
      <w:pPr>
        <w:spacing w:after="68" w:line="259" w:lineRule="auto"/>
        <w:ind w:left="10" w:right="686" w:hanging="10"/>
        <w:jc w:val="right"/>
      </w:pPr>
      <w:r>
        <w:t>Commissioner, Vice Chair</w:t>
      </w:r>
    </w:p>
    <w:p w:rsidR="0050727A" w:rsidRDefault="00157ABE">
      <w:pPr>
        <w:spacing w:after="0" w:line="265" w:lineRule="auto"/>
        <w:ind w:left="4901" w:right="-67" w:hanging="10"/>
        <w:jc w:val="center"/>
      </w:pPr>
      <w:r>
        <w:rPr>
          <w:sz w:val="26"/>
        </w:rPr>
        <w:t>BY:</w:t>
      </w:r>
      <w:r>
        <w:rPr>
          <w:noProof/>
        </w:rPr>
        <w:drawing>
          <wp:inline distT="0" distB="0" distL="0" distR="0">
            <wp:extent cx="2609089" cy="432947"/>
            <wp:effectExtent l="0" t="0" r="0" b="0"/>
            <wp:docPr id="7080" name="Picture 7080"/>
            <wp:cNvGraphicFramePr/>
            <a:graphic xmlns:a="http://schemas.openxmlformats.org/drawingml/2006/main">
              <a:graphicData uri="http://schemas.openxmlformats.org/drawingml/2006/picture">
                <pic:pic xmlns:pic="http://schemas.openxmlformats.org/drawingml/2006/picture">
                  <pic:nvPicPr>
                    <pic:cNvPr id="7080" name="Picture 7080"/>
                    <pic:cNvPicPr/>
                  </pic:nvPicPr>
                  <pic:blipFill>
                    <a:blip r:embed="rId7"/>
                    <a:stretch>
                      <a:fillRect/>
                    </a:stretch>
                  </pic:blipFill>
                  <pic:spPr>
                    <a:xfrm>
                      <a:off x="0" y="0"/>
                      <a:ext cx="2609089" cy="432947"/>
                    </a:xfrm>
                    <a:prstGeom prst="rect">
                      <a:avLst/>
                    </a:prstGeom>
                  </pic:spPr>
                </pic:pic>
              </a:graphicData>
            </a:graphic>
          </wp:inline>
        </w:drawing>
      </w:r>
    </w:p>
    <w:p w:rsidR="0050727A" w:rsidRDefault="00157ABE">
      <w:pPr>
        <w:spacing w:after="0" w:line="259" w:lineRule="auto"/>
        <w:ind w:left="10" w:right="1075" w:hanging="10"/>
        <w:jc w:val="right"/>
      </w:pPr>
      <w:r>
        <w:rPr>
          <w:sz w:val="26"/>
        </w:rPr>
        <w:t>Gene DiGirolamo</w:t>
      </w:r>
    </w:p>
    <w:p w:rsidR="0050727A" w:rsidRDefault="00157ABE">
      <w:pPr>
        <w:spacing w:after="68" w:line="259" w:lineRule="auto"/>
        <w:ind w:left="10" w:right="686" w:hanging="10"/>
        <w:jc w:val="right"/>
      </w:pPr>
      <w:r>
        <w:t>Commissioner, Secretary</w:t>
      </w:r>
    </w:p>
    <w:sectPr w:rsidR="0050727A">
      <w:pgSz w:w="12240" w:h="15840"/>
      <w:pgMar w:top="1432" w:right="1459" w:bottom="1584"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F0B3E"/>
    <w:multiLevelType w:val="hybridMultilevel"/>
    <w:tmpl w:val="E8FCB94C"/>
    <w:lvl w:ilvl="0" w:tplc="1AB02792">
      <w:start w:val="1"/>
      <w:numFmt w:val="decimal"/>
      <w:lvlText w:val="%1."/>
      <w:lvlJc w:val="left"/>
      <w:pPr>
        <w:ind w:left="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18D234">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6D88A">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6A430">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68B6">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4B9DE">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8B78E">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CF166">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E8A2C">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7A"/>
    <w:rsid w:val="00157ABE"/>
    <w:rsid w:val="0050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64EA38-BCA4-4251-BCCE-36B865FD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34" w:lineRule="auto"/>
      <w:ind w:left="101"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65" w:lineRule="auto"/>
      <w:ind w:left="10" w:right="19"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Lathrop</dc:creator>
  <cp:keywords/>
  <cp:lastModifiedBy>Jeanne Lathrop</cp:lastModifiedBy>
  <cp:revision>2</cp:revision>
  <dcterms:created xsi:type="dcterms:W3CDTF">2024-10-28T12:27:00Z</dcterms:created>
  <dcterms:modified xsi:type="dcterms:W3CDTF">2024-10-28T12:27:00Z</dcterms:modified>
</cp:coreProperties>
</file>